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E20F" w14:textId="39EE3346" w:rsidR="005813AE" w:rsidRPr="00754310" w:rsidRDefault="005813AE" w:rsidP="005813AE">
      <w:pPr>
        <w:rPr>
          <w:rStyle w:val="NaslovZnak"/>
          <w:rFonts w:asciiTheme="minorHAnsi" w:hAnsiTheme="minorHAnsi" w:cstheme="minorHAnsi"/>
          <w:sz w:val="22"/>
          <w:szCs w:val="22"/>
          <w:lang w:val="sl-SI"/>
        </w:rPr>
      </w:pPr>
      <w:r w:rsidRPr="00754310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67FE427" wp14:editId="73AC67F7">
            <wp:simplePos x="0" y="0"/>
            <wp:positionH relativeFrom="column">
              <wp:posOffset>2009775</wp:posOffset>
            </wp:positionH>
            <wp:positionV relativeFrom="paragraph">
              <wp:posOffset>0</wp:posOffset>
            </wp:positionV>
            <wp:extent cx="1638000" cy="1090800"/>
            <wp:effectExtent l="0" t="0" r="0" b="0"/>
            <wp:wrapTopAndBottom/>
            <wp:docPr id="2042946208" name="Slika 4" descr="Slika, ki vsebuje besede besedilo, pisava, grafik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46208" name="Slika 4" descr="Slika, ki vsebuje besede besedilo, pisava, grafika,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E071C2" w14:textId="3C2D8904" w:rsidR="005813AE" w:rsidRPr="00754310" w:rsidRDefault="005813AE" w:rsidP="005813AE">
      <w:pPr>
        <w:jc w:val="center"/>
        <w:rPr>
          <w:rStyle w:val="NaslovZnak"/>
          <w:rFonts w:asciiTheme="minorHAnsi" w:hAnsiTheme="minorHAnsi" w:cstheme="minorHAnsi"/>
          <w:sz w:val="22"/>
          <w:szCs w:val="22"/>
          <w:lang w:val="sl-SI"/>
        </w:rPr>
      </w:pPr>
    </w:p>
    <w:p w14:paraId="31FA3011" w14:textId="77777777" w:rsidR="005813AE" w:rsidRPr="00754310" w:rsidRDefault="005813AE" w:rsidP="005813A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54310">
        <w:rPr>
          <w:rStyle w:val="NaslovZnak"/>
          <w:rFonts w:asciiTheme="minorHAnsi" w:hAnsiTheme="minorHAnsi" w:cstheme="minorHAnsi"/>
          <w:b/>
          <w:bCs/>
          <w:sz w:val="36"/>
          <w:szCs w:val="36"/>
          <w:lang w:val="sl-SI"/>
        </w:rPr>
        <w:t>Smernice za testiranje na tekmovanjih</w:t>
      </w:r>
    </w:p>
    <w:p w14:paraId="6612D51D" w14:textId="77777777" w:rsidR="005813AE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6C7EB555" w14:textId="77777777" w:rsidR="007A4717" w:rsidRPr="00754310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7B86AAAC" w14:textId="17D7BA2F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1. Odgovornosti lokalnega organizacijskega odbora (LOC)</w:t>
      </w:r>
    </w:p>
    <w:p w14:paraId="784E9353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7976C751" w14:textId="3D2F1124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Član</w:t>
      </w:r>
      <w:r w:rsidR="007A4717">
        <w:rPr>
          <w:rFonts w:asciiTheme="minorHAnsi" w:hAnsiTheme="minorHAnsi" w:cstheme="minorHAnsi"/>
          <w:sz w:val="22"/>
          <w:szCs w:val="22"/>
        </w:rPr>
        <w:t>i</w:t>
      </w:r>
      <w:r w:rsidRPr="00754310">
        <w:rPr>
          <w:rFonts w:asciiTheme="minorHAnsi" w:hAnsiTheme="minorHAnsi" w:cstheme="minorHAnsi"/>
          <w:sz w:val="22"/>
          <w:szCs w:val="22"/>
        </w:rPr>
        <w:t xml:space="preserve"> osebja LOC mora delovati kot prva kontaktna točka za uradnike </w:t>
      </w:r>
      <w:r w:rsidR="007A4717">
        <w:rPr>
          <w:rFonts w:asciiTheme="minorHAnsi" w:hAnsiTheme="minorHAnsi" w:cstheme="minorHAnsi"/>
          <w:sz w:val="22"/>
          <w:szCs w:val="22"/>
        </w:rPr>
        <w:t>kontrole</w:t>
      </w:r>
      <w:r w:rsidRPr="00754310">
        <w:rPr>
          <w:rFonts w:asciiTheme="minorHAnsi" w:hAnsiTheme="minorHAnsi" w:cstheme="minorHAnsi"/>
          <w:sz w:val="22"/>
          <w:szCs w:val="22"/>
        </w:rPr>
        <w:t xml:space="preserve"> dopinga (</w:t>
      </w:r>
      <w:r w:rsidR="007A4717">
        <w:rPr>
          <w:rFonts w:asciiTheme="minorHAnsi" w:hAnsiTheme="minorHAnsi" w:cstheme="minorHAnsi"/>
          <w:sz w:val="22"/>
          <w:szCs w:val="22"/>
        </w:rPr>
        <w:t>UKD</w:t>
      </w:r>
      <w:r w:rsidRPr="00754310">
        <w:rPr>
          <w:rFonts w:asciiTheme="minorHAnsi" w:hAnsiTheme="minorHAnsi" w:cstheme="minorHAnsi"/>
          <w:sz w:val="22"/>
          <w:szCs w:val="22"/>
        </w:rPr>
        <w:t xml:space="preserve">). Ime in kontaktni podatki morajo biti čim prej posredovani </w:t>
      </w:r>
      <w:r w:rsidR="007A4717">
        <w:rPr>
          <w:rFonts w:asciiTheme="minorHAnsi" w:hAnsiTheme="minorHAnsi" w:cstheme="minorHAnsi"/>
          <w:sz w:val="22"/>
          <w:szCs w:val="22"/>
        </w:rPr>
        <w:t>SLOADO</w:t>
      </w:r>
      <w:r w:rsidRPr="00754310">
        <w:rPr>
          <w:rFonts w:asciiTheme="minorHAnsi" w:hAnsiTheme="minorHAnsi" w:cstheme="minorHAnsi"/>
          <w:sz w:val="22"/>
          <w:szCs w:val="22"/>
        </w:rPr>
        <w:t xml:space="preserve"> prek elektronske pošte.</w:t>
      </w:r>
    </w:p>
    <w:p w14:paraId="5CC96B7B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362D2DAB" w14:textId="073FFCB2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 xml:space="preserve">LOC je odgovoren za naslednje zahteve glede </w:t>
      </w:r>
      <w:r w:rsidR="007A4717">
        <w:rPr>
          <w:rFonts w:asciiTheme="minorHAnsi" w:hAnsiTheme="minorHAnsi" w:cstheme="minorHAnsi"/>
          <w:sz w:val="22"/>
          <w:szCs w:val="22"/>
        </w:rPr>
        <w:t xml:space="preserve">kontrole </w:t>
      </w:r>
      <w:r w:rsidRPr="00754310">
        <w:rPr>
          <w:rFonts w:asciiTheme="minorHAnsi" w:hAnsiTheme="minorHAnsi" w:cstheme="minorHAnsi"/>
          <w:sz w:val="22"/>
          <w:szCs w:val="22"/>
        </w:rPr>
        <w:t>dopinga med dogodkom:</w:t>
      </w:r>
    </w:p>
    <w:p w14:paraId="7E3DC6BE" w14:textId="77777777" w:rsidR="005813AE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73AB2297" w14:textId="77777777" w:rsidR="0070542F" w:rsidRDefault="0070542F" w:rsidP="005813AE">
      <w:pPr>
        <w:rPr>
          <w:rFonts w:asciiTheme="minorHAnsi" w:hAnsiTheme="minorHAnsi" w:cstheme="minorHAnsi"/>
          <w:sz w:val="22"/>
          <w:szCs w:val="22"/>
        </w:rPr>
      </w:pPr>
    </w:p>
    <w:p w14:paraId="472D8DE8" w14:textId="77777777" w:rsidR="0070542F" w:rsidRPr="00754310" w:rsidRDefault="0070542F" w:rsidP="005813AE">
      <w:pPr>
        <w:rPr>
          <w:rFonts w:asciiTheme="minorHAnsi" w:hAnsiTheme="minorHAnsi" w:cstheme="minorHAnsi"/>
          <w:sz w:val="22"/>
          <w:szCs w:val="22"/>
        </w:rPr>
      </w:pPr>
    </w:p>
    <w:p w14:paraId="22FE6E1F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Zagotavljanje ustreznih prostorov, ki izpolnjujejo minimalne zahteve glede logistike, zasebnosti, varnosti in zaščite za nadzor dopinga;</w:t>
      </w:r>
    </w:p>
    <w:p w14:paraId="15D361EC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Zagotavljanje zadostnega števila usposobljenega osebja za delovanje kot spremljevalci (</w:t>
      </w:r>
      <w:proofErr w:type="spellStart"/>
      <w:r w:rsidRPr="00754310">
        <w:rPr>
          <w:rFonts w:asciiTheme="minorHAnsi" w:hAnsiTheme="minorHAnsi" w:cstheme="minorHAnsi"/>
          <w:sz w:val="22"/>
          <w:szCs w:val="22"/>
        </w:rPr>
        <w:t>Chaperones</w:t>
      </w:r>
      <w:proofErr w:type="spellEnd"/>
      <w:r w:rsidRPr="00754310">
        <w:rPr>
          <w:rFonts w:asciiTheme="minorHAnsi" w:hAnsiTheme="minorHAnsi" w:cstheme="minorHAnsi"/>
          <w:sz w:val="22"/>
          <w:szCs w:val="22"/>
        </w:rPr>
        <w:t>);</w:t>
      </w:r>
    </w:p>
    <w:p w14:paraId="69605939" w14:textId="316CACB4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 xml:space="preserve">- Zagotavljanje, da vsi člani osebja za </w:t>
      </w:r>
      <w:r w:rsidR="007A4717">
        <w:rPr>
          <w:rFonts w:asciiTheme="minorHAnsi" w:hAnsiTheme="minorHAnsi" w:cstheme="minorHAnsi"/>
          <w:sz w:val="22"/>
          <w:szCs w:val="22"/>
        </w:rPr>
        <w:t>kontrolo</w:t>
      </w:r>
      <w:r w:rsidRPr="00754310">
        <w:rPr>
          <w:rFonts w:asciiTheme="minorHAnsi" w:hAnsiTheme="minorHAnsi" w:cstheme="minorHAnsi"/>
          <w:sz w:val="22"/>
          <w:szCs w:val="22"/>
        </w:rPr>
        <w:t xml:space="preserve"> dopinga prejmejo akreditacijo za opravljanje svojih nalog. Akreditacija mora biti veljavna za večino območij (tekmovalni prostor, garderobe, DCS, prostor za zdravnike itd.);</w:t>
      </w:r>
    </w:p>
    <w:p w14:paraId="304BCC48" w14:textId="29838363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 xml:space="preserve">- Pomoč glavnemu </w:t>
      </w:r>
      <w:r w:rsidR="007A4717">
        <w:rPr>
          <w:rFonts w:asciiTheme="minorHAnsi" w:hAnsiTheme="minorHAnsi" w:cstheme="minorHAnsi"/>
          <w:sz w:val="22"/>
          <w:szCs w:val="22"/>
        </w:rPr>
        <w:t>UKD-ju</w:t>
      </w:r>
      <w:r w:rsidRPr="00754310">
        <w:rPr>
          <w:rFonts w:asciiTheme="minorHAnsi" w:hAnsiTheme="minorHAnsi" w:cstheme="minorHAnsi"/>
          <w:sz w:val="22"/>
          <w:szCs w:val="22"/>
        </w:rPr>
        <w:t xml:space="preserve"> pri njegovih/njenih dolžnostih in olajšanje izvajanja </w:t>
      </w:r>
      <w:r w:rsidR="007A4717">
        <w:rPr>
          <w:rFonts w:asciiTheme="minorHAnsi" w:hAnsiTheme="minorHAnsi" w:cstheme="minorHAnsi"/>
          <w:sz w:val="22"/>
          <w:szCs w:val="22"/>
        </w:rPr>
        <w:t>kontrole</w:t>
      </w:r>
      <w:r w:rsidRPr="00754310">
        <w:rPr>
          <w:rFonts w:asciiTheme="minorHAnsi" w:hAnsiTheme="minorHAnsi" w:cstheme="minorHAnsi"/>
          <w:sz w:val="22"/>
          <w:szCs w:val="22"/>
        </w:rPr>
        <w:t xml:space="preserve"> dopinga na dogodku;</w:t>
      </w:r>
    </w:p>
    <w:p w14:paraId="66E8A133" w14:textId="6BE73409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Zagotavljanje oskrbe športnikov, ki čakajo na pozno odvzemanje vzorcev (zagotavljanje hrane in prevoza, če je p</w:t>
      </w:r>
      <w:r w:rsidR="007A4717">
        <w:rPr>
          <w:rFonts w:asciiTheme="minorHAnsi" w:hAnsiTheme="minorHAnsi" w:cstheme="minorHAnsi"/>
          <w:sz w:val="22"/>
          <w:szCs w:val="22"/>
        </w:rPr>
        <w:t>otrebn</w:t>
      </w:r>
      <w:r w:rsidRPr="00754310">
        <w:rPr>
          <w:rFonts w:asciiTheme="minorHAnsi" w:hAnsiTheme="minorHAnsi" w:cstheme="minorHAnsi"/>
          <w:sz w:val="22"/>
          <w:szCs w:val="22"/>
        </w:rPr>
        <w:t>o);</w:t>
      </w:r>
    </w:p>
    <w:p w14:paraId="057D0077" w14:textId="58036105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 xml:space="preserve">- Zagotavljanje nastanitve v hotelu, prevoza in obrokov za uradnike za nadzor dopinga . Če je potrebno, mora LOC zagotoviti enake ugodnosti za </w:t>
      </w:r>
      <w:r w:rsidR="00754310">
        <w:rPr>
          <w:rFonts w:asciiTheme="minorHAnsi" w:hAnsiTheme="minorHAnsi" w:cstheme="minorHAnsi"/>
          <w:sz w:val="22"/>
          <w:szCs w:val="22"/>
        </w:rPr>
        <w:t>SLOADO</w:t>
      </w:r>
      <w:r w:rsidRPr="00754310">
        <w:rPr>
          <w:rFonts w:asciiTheme="minorHAnsi" w:hAnsiTheme="minorHAnsi" w:cstheme="minorHAnsi"/>
          <w:sz w:val="22"/>
          <w:szCs w:val="22"/>
        </w:rPr>
        <w:t xml:space="preserve"> </w:t>
      </w:r>
      <w:r w:rsidR="00754310">
        <w:rPr>
          <w:rFonts w:asciiTheme="minorHAnsi" w:hAnsiTheme="minorHAnsi" w:cstheme="minorHAnsi"/>
          <w:sz w:val="22"/>
          <w:szCs w:val="22"/>
        </w:rPr>
        <w:t>nadzornika</w:t>
      </w:r>
      <w:r w:rsidRPr="00754310">
        <w:rPr>
          <w:rFonts w:asciiTheme="minorHAnsi" w:hAnsiTheme="minorHAnsi" w:cstheme="minorHAnsi"/>
          <w:sz w:val="22"/>
          <w:szCs w:val="22"/>
        </w:rPr>
        <w:t xml:space="preserve"> pri</w:t>
      </w:r>
      <w:r w:rsidR="00754310">
        <w:rPr>
          <w:rFonts w:asciiTheme="minorHAnsi" w:hAnsiTheme="minorHAnsi" w:cstheme="minorHAnsi"/>
          <w:sz w:val="22"/>
          <w:szCs w:val="22"/>
        </w:rPr>
        <w:t xml:space="preserve"> kontroli</w:t>
      </w:r>
      <w:r w:rsidRPr="00754310">
        <w:rPr>
          <w:rFonts w:asciiTheme="minorHAnsi" w:hAnsiTheme="minorHAnsi" w:cstheme="minorHAnsi"/>
          <w:sz w:val="22"/>
          <w:szCs w:val="22"/>
        </w:rPr>
        <w:t xml:space="preserve"> doping</w:t>
      </w:r>
      <w:r w:rsidR="00754310">
        <w:rPr>
          <w:rFonts w:asciiTheme="minorHAnsi" w:hAnsiTheme="minorHAnsi" w:cstheme="minorHAnsi"/>
          <w:sz w:val="22"/>
          <w:szCs w:val="22"/>
        </w:rPr>
        <w:t>a</w:t>
      </w:r>
      <w:r w:rsidRPr="00754310">
        <w:rPr>
          <w:rFonts w:asciiTheme="minorHAnsi" w:hAnsiTheme="minorHAnsi" w:cstheme="minorHAnsi"/>
          <w:sz w:val="22"/>
          <w:szCs w:val="22"/>
        </w:rPr>
        <w:t>;</w:t>
      </w:r>
    </w:p>
    <w:p w14:paraId="27878E07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Skladnost z navodili vlad in zdravstvenih organov držav, kjer potekajo testiranja, vključno z ukrepi za varno razdaljo, čiščenjem in dezinfekcijo.</w:t>
      </w:r>
    </w:p>
    <w:p w14:paraId="1660703F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729CFEED" w14:textId="693617AC" w:rsidR="005813AE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 xml:space="preserve">Upoštevajte, da ta seznam ni izčrpen in se lahko pojavijo dodatne </w:t>
      </w:r>
      <w:r w:rsidR="007A4717">
        <w:rPr>
          <w:rFonts w:asciiTheme="minorHAnsi" w:hAnsiTheme="minorHAnsi" w:cstheme="minorHAnsi"/>
          <w:sz w:val="22"/>
          <w:szCs w:val="22"/>
        </w:rPr>
        <w:t>obveznosti</w:t>
      </w:r>
      <w:r w:rsidRPr="00754310">
        <w:rPr>
          <w:rFonts w:asciiTheme="minorHAnsi" w:hAnsiTheme="minorHAnsi" w:cstheme="minorHAnsi"/>
          <w:sz w:val="22"/>
          <w:szCs w:val="22"/>
        </w:rPr>
        <w:t xml:space="preserve"> pri pripravi </w:t>
      </w:r>
      <w:r w:rsidR="007A4717">
        <w:rPr>
          <w:rFonts w:asciiTheme="minorHAnsi" w:hAnsiTheme="minorHAnsi" w:cstheme="minorHAnsi"/>
          <w:sz w:val="22"/>
          <w:szCs w:val="22"/>
        </w:rPr>
        <w:t>na kontrolo dopinga na dogodku.</w:t>
      </w:r>
    </w:p>
    <w:p w14:paraId="09253BCD" w14:textId="77777777" w:rsidR="00754310" w:rsidRDefault="00754310" w:rsidP="005813AE">
      <w:pPr>
        <w:rPr>
          <w:rFonts w:asciiTheme="minorHAnsi" w:hAnsiTheme="minorHAnsi" w:cstheme="minorHAnsi"/>
          <w:sz w:val="22"/>
          <w:szCs w:val="22"/>
        </w:rPr>
      </w:pPr>
    </w:p>
    <w:p w14:paraId="01E91F6F" w14:textId="77777777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0D0D1A43" w14:textId="77777777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242BF446" w14:textId="77777777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49B31655" w14:textId="77777777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3E7569CF" w14:textId="77777777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0D28C12B" w14:textId="77777777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362A2649" w14:textId="77777777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78206744" w14:textId="77777777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1F76B117" w14:textId="73944FA2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3E8AABD2" w14:textId="767DE2DF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1D405EA1" w14:textId="2245CCC6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11386359" w14:textId="74B1497F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5778B2A9" w14:textId="36849B1E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394BB06B" w14:textId="77777777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6B27E671" w14:textId="77777777" w:rsidR="007A4717" w:rsidRDefault="007A4717" w:rsidP="005813AE">
      <w:pPr>
        <w:rPr>
          <w:rFonts w:asciiTheme="minorHAnsi" w:hAnsiTheme="minorHAnsi" w:cstheme="minorHAnsi"/>
          <w:sz w:val="22"/>
          <w:szCs w:val="22"/>
        </w:rPr>
      </w:pPr>
    </w:p>
    <w:p w14:paraId="0BECBCE4" w14:textId="254D64A2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2. Postaja za nadzor dopinga (DCS)</w:t>
      </w:r>
    </w:p>
    <w:p w14:paraId="141734CC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595131E7" w14:textId="46FC9BFF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 xml:space="preserve">DCS mora izpolnjevati naslednja merila za testiranje na tekmovanjih, pri čemer ima glavni </w:t>
      </w:r>
      <w:r w:rsidR="007A4717">
        <w:rPr>
          <w:rFonts w:asciiTheme="minorHAnsi" w:hAnsiTheme="minorHAnsi" w:cstheme="minorHAnsi"/>
          <w:sz w:val="22"/>
          <w:szCs w:val="22"/>
        </w:rPr>
        <w:t>UKD</w:t>
      </w:r>
      <w:r w:rsidRPr="00754310">
        <w:rPr>
          <w:rFonts w:asciiTheme="minorHAnsi" w:hAnsiTheme="minorHAnsi" w:cstheme="minorHAnsi"/>
          <w:sz w:val="22"/>
          <w:szCs w:val="22"/>
        </w:rPr>
        <w:t xml:space="preserve"> pravico, da odobri ali zavrne prostore za nadzor dopinga.</w:t>
      </w:r>
    </w:p>
    <w:p w14:paraId="1AF442D0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27B3DB83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LOC mora uporabiti ustrezno presojo, kadar idealni prostori niso na voljo.</w:t>
      </w:r>
    </w:p>
    <w:p w14:paraId="39F9020A" w14:textId="77777777" w:rsidR="005813AE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20CFFE1F" w14:textId="6ECEC27F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T</w:t>
      </w:r>
      <w:r w:rsidR="007A4717">
        <w:rPr>
          <w:rFonts w:asciiTheme="minorHAnsi" w:hAnsiTheme="minorHAnsi" w:cstheme="minorHAnsi"/>
          <w:sz w:val="22"/>
          <w:szCs w:val="22"/>
        </w:rPr>
        <w:t>a priporočila</w:t>
      </w:r>
      <w:r w:rsidRPr="00754310">
        <w:rPr>
          <w:rFonts w:asciiTheme="minorHAnsi" w:hAnsiTheme="minorHAnsi" w:cstheme="minorHAnsi"/>
          <w:sz w:val="22"/>
          <w:szCs w:val="22"/>
        </w:rPr>
        <w:t xml:space="preserve"> je </w:t>
      </w:r>
      <w:r w:rsidR="007A4717">
        <w:rPr>
          <w:rFonts w:asciiTheme="minorHAnsi" w:hAnsiTheme="minorHAnsi" w:cstheme="minorHAnsi"/>
          <w:sz w:val="22"/>
          <w:szCs w:val="22"/>
        </w:rPr>
        <w:t>potrebno</w:t>
      </w:r>
      <w:r w:rsidRPr="00754310">
        <w:rPr>
          <w:rFonts w:asciiTheme="minorHAnsi" w:hAnsiTheme="minorHAnsi" w:cstheme="minorHAnsi"/>
          <w:sz w:val="22"/>
          <w:szCs w:val="22"/>
        </w:rPr>
        <w:t xml:space="preserve"> pregledati in potrditi:</w:t>
      </w:r>
    </w:p>
    <w:p w14:paraId="66549F7C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5777490A" w14:textId="35BE7301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 xml:space="preserve">- Prostor mora zagotavljati zasebnost, varnost in zaščito športnika ter mora biti namenjen izključno </w:t>
      </w:r>
      <w:r w:rsidR="007A4717">
        <w:rPr>
          <w:rFonts w:asciiTheme="minorHAnsi" w:hAnsiTheme="minorHAnsi" w:cstheme="minorHAnsi"/>
          <w:sz w:val="22"/>
          <w:szCs w:val="22"/>
        </w:rPr>
        <w:t>kontroli</w:t>
      </w:r>
      <w:r w:rsidRPr="00754310">
        <w:rPr>
          <w:rFonts w:asciiTheme="minorHAnsi" w:hAnsiTheme="minorHAnsi" w:cstheme="minorHAnsi"/>
          <w:sz w:val="22"/>
          <w:szCs w:val="22"/>
        </w:rPr>
        <w:t xml:space="preserve"> dopinga;</w:t>
      </w:r>
    </w:p>
    <w:p w14:paraId="1639DB2E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Prostori morajo biti locirani znotraj prizorišča tekmovanja, blizu tekmovalnega prostora, garderob in prve pomoči;</w:t>
      </w:r>
    </w:p>
    <w:p w14:paraId="449A1F52" w14:textId="1B7FC9EB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 xml:space="preserve">- Postaja za </w:t>
      </w:r>
      <w:r w:rsidR="007A4717">
        <w:rPr>
          <w:rFonts w:asciiTheme="minorHAnsi" w:hAnsiTheme="minorHAnsi" w:cstheme="minorHAnsi"/>
          <w:sz w:val="22"/>
          <w:szCs w:val="22"/>
        </w:rPr>
        <w:t>kont</w:t>
      </w:r>
      <w:r w:rsidRPr="00754310">
        <w:rPr>
          <w:rFonts w:asciiTheme="minorHAnsi" w:hAnsiTheme="minorHAnsi" w:cstheme="minorHAnsi"/>
          <w:sz w:val="22"/>
          <w:szCs w:val="22"/>
        </w:rPr>
        <w:t>r</w:t>
      </w:r>
      <w:r w:rsidR="007A4717">
        <w:rPr>
          <w:rFonts w:asciiTheme="minorHAnsi" w:hAnsiTheme="minorHAnsi" w:cstheme="minorHAnsi"/>
          <w:sz w:val="22"/>
          <w:szCs w:val="22"/>
        </w:rPr>
        <w:t>olo</w:t>
      </w:r>
      <w:r w:rsidRPr="00754310">
        <w:rPr>
          <w:rFonts w:asciiTheme="minorHAnsi" w:hAnsiTheme="minorHAnsi" w:cstheme="minorHAnsi"/>
          <w:sz w:val="22"/>
          <w:szCs w:val="22"/>
        </w:rPr>
        <w:t xml:space="preserve"> dopinga mora vključevati čakalnico, prostor za obdelavo in sosednje sanitarije za zbiranje vzorcev;</w:t>
      </w:r>
    </w:p>
    <w:p w14:paraId="67B05BB0" w14:textId="76AA36C2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 xml:space="preserve">- Območje za zbiranje vzorcev (npr. sanitarije) mora biti dovolj veliko, da omogoča prisotnost </w:t>
      </w:r>
      <w:r w:rsidR="007A4717">
        <w:rPr>
          <w:rFonts w:asciiTheme="minorHAnsi" w:hAnsiTheme="minorHAnsi" w:cstheme="minorHAnsi"/>
          <w:sz w:val="22"/>
          <w:szCs w:val="22"/>
        </w:rPr>
        <w:t>UKD</w:t>
      </w:r>
      <w:r w:rsidRPr="00754310">
        <w:rPr>
          <w:rFonts w:asciiTheme="minorHAnsi" w:hAnsiTheme="minorHAnsi" w:cstheme="minorHAnsi"/>
          <w:sz w:val="22"/>
          <w:szCs w:val="22"/>
        </w:rPr>
        <w:t>/</w:t>
      </w:r>
      <w:r w:rsidR="00754310">
        <w:rPr>
          <w:rFonts w:asciiTheme="minorHAnsi" w:hAnsiTheme="minorHAnsi" w:cstheme="minorHAnsi"/>
          <w:sz w:val="22"/>
          <w:szCs w:val="22"/>
        </w:rPr>
        <w:t>nadzornika</w:t>
      </w:r>
      <w:r w:rsidRPr="00754310">
        <w:rPr>
          <w:rFonts w:asciiTheme="minorHAnsi" w:hAnsiTheme="minorHAnsi" w:cstheme="minorHAnsi"/>
          <w:sz w:val="22"/>
          <w:szCs w:val="22"/>
        </w:rPr>
        <w:t xml:space="preserve"> in športnika z ustrezno varnostno razdaljo. Sanitarije za invalide so idealne za zbiranje vzorcev;</w:t>
      </w:r>
    </w:p>
    <w:p w14:paraId="73BA530A" w14:textId="6381C295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Na voljo mora biti umivalnik</w:t>
      </w:r>
      <w:r w:rsidR="00754310">
        <w:rPr>
          <w:rFonts w:asciiTheme="minorHAnsi" w:hAnsiTheme="minorHAnsi" w:cstheme="minorHAnsi"/>
          <w:sz w:val="22"/>
          <w:szCs w:val="22"/>
        </w:rPr>
        <w:t xml:space="preserve"> </w:t>
      </w:r>
      <w:r w:rsidRPr="00754310">
        <w:rPr>
          <w:rFonts w:asciiTheme="minorHAnsi" w:hAnsiTheme="minorHAnsi" w:cstheme="minorHAnsi"/>
          <w:sz w:val="22"/>
          <w:szCs w:val="22"/>
        </w:rPr>
        <w:t>in razkužila za roke;</w:t>
      </w:r>
    </w:p>
    <w:p w14:paraId="4E109A3F" w14:textId="797DD665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 xml:space="preserve">- Čakalnica mora imeti stole, eno mizo in koš za smeti. Pohištvo mora biti razporejeno z najmanj 2 m razdalje. </w:t>
      </w:r>
      <w:r w:rsidR="007A4717">
        <w:rPr>
          <w:rFonts w:asciiTheme="minorHAnsi" w:hAnsiTheme="minorHAnsi" w:cstheme="minorHAnsi"/>
          <w:sz w:val="22"/>
          <w:szCs w:val="22"/>
        </w:rPr>
        <w:t>Če je mogoče, naj bo v čakalnici televizija za spremljanje tekmovanja.</w:t>
      </w:r>
    </w:p>
    <w:p w14:paraId="6DFA4737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Če dogodek poteka v vročem okolju, je močno priporočljiva uporaba klimatskih naprav in/ali ventilatorjev;</w:t>
      </w:r>
    </w:p>
    <w:p w14:paraId="358AEB23" w14:textId="31EA09F5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 xml:space="preserve">- Prostor za </w:t>
      </w:r>
      <w:r w:rsidR="00754310">
        <w:rPr>
          <w:rFonts w:asciiTheme="minorHAnsi" w:hAnsiTheme="minorHAnsi" w:cstheme="minorHAnsi"/>
          <w:sz w:val="22"/>
          <w:szCs w:val="22"/>
        </w:rPr>
        <w:t>administracijo</w:t>
      </w:r>
      <w:r w:rsidRPr="00754310">
        <w:rPr>
          <w:rFonts w:asciiTheme="minorHAnsi" w:hAnsiTheme="minorHAnsi" w:cstheme="minorHAnsi"/>
          <w:sz w:val="22"/>
          <w:szCs w:val="22"/>
        </w:rPr>
        <w:t xml:space="preserve"> mora vsebovati vsaj eno mizo, štiri stole, velik koš za smeti in hladilnik za shranjevanje vzorcev. Razdalja, omenjena zgoraj, mora biti upoštevana tudi v tem prostoru;</w:t>
      </w:r>
    </w:p>
    <w:p w14:paraId="2D6B75C2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Prostor, namenjen obdelavi vzorcev, mora imeti ustrezno osvetlitev;</w:t>
      </w:r>
    </w:p>
    <w:p w14:paraId="0E91575D" w14:textId="0135E783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Za odvzem krvi mora biti na voljo postelja/zložljiva kavč</w:t>
      </w:r>
      <w:r w:rsidR="00754310">
        <w:rPr>
          <w:rFonts w:asciiTheme="minorHAnsi" w:hAnsiTheme="minorHAnsi" w:cstheme="minorHAnsi"/>
          <w:sz w:val="22"/>
          <w:szCs w:val="22"/>
        </w:rPr>
        <w:t>, za primer slabosti športnika</w:t>
      </w:r>
      <w:r w:rsidRPr="00754310">
        <w:rPr>
          <w:rFonts w:asciiTheme="minorHAnsi" w:hAnsiTheme="minorHAnsi" w:cstheme="minorHAnsi"/>
          <w:sz w:val="22"/>
          <w:szCs w:val="22"/>
        </w:rPr>
        <w:t>;</w:t>
      </w:r>
    </w:p>
    <w:p w14:paraId="78D153FD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Postaja za nadzor dopinga mora biti ustrezno označena;</w:t>
      </w:r>
    </w:p>
    <w:p w14:paraId="118FFC83" w14:textId="4E224AA2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 xml:space="preserve">- Dostop do postaje za </w:t>
      </w:r>
      <w:r w:rsidR="007A4717">
        <w:rPr>
          <w:rFonts w:asciiTheme="minorHAnsi" w:hAnsiTheme="minorHAnsi" w:cstheme="minorHAnsi"/>
          <w:sz w:val="22"/>
          <w:szCs w:val="22"/>
        </w:rPr>
        <w:t xml:space="preserve">kontrolo </w:t>
      </w:r>
      <w:r w:rsidRPr="00754310">
        <w:rPr>
          <w:rFonts w:asciiTheme="minorHAnsi" w:hAnsiTheme="minorHAnsi" w:cstheme="minorHAnsi"/>
          <w:sz w:val="22"/>
          <w:szCs w:val="22"/>
        </w:rPr>
        <w:t xml:space="preserve">dopinga mora biti varen, glavni </w:t>
      </w:r>
      <w:r w:rsidR="007A4717">
        <w:rPr>
          <w:rFonts w:asciiTheme="minorHAnsi" w:hAnsiTheme="minorHAnsi" w:cstheme="minorHAnsi"/>
          <w:sz w:val="22"/>
          <w:szCs w:val="22"/>
        </w:rPr>
        <w:t>UKD</w:t>
      </w:r>
      <w:r w:rsidRPr="00754310">
        <w:rPr>
          <w:rFonts w:asciiTheme="minorHAnsi" w:hAnsiTheme="minorHAnsi" w:cstheme="minorHAnsi"/>
          <w:sz w:val="22"/>
          <w:szCs w:val="22"/>
        </w:rPr>
        <w:t xml:space="preserve"> pa je odgovoren za varnost postaje;</w:t>
      </w:r>
    </w:p>
    <w:p w14:paraId="5BD6DAC5" w14:textId="78CECF8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Za zagotovitev zasebnosti in varnosti DCS je močno priporočljivo, da s</w:t>
      </w:r>
      <w:r w:rsidR="00754310">
        <w:rPr>
          <w:rFonts w:asciiTheme="minorHAnsi" w:hAnsiTheme="minorHAnsi" w:cstheme="minorHAnsi"/>
          <w:sz w:val="22"/>
          <w:szCs w:val="22"/>
        </w:rPr>
        <w:t>e vrata postaje lahko zaklenejo</w:t>
      </w:r>
      <w:r w:rsidRPr="00754310">
        <w:rPr>
          <w:rFonts w:asciiTheme="minorHAnsi" w:hAnsiTheme="minorHAnsi" w:cstheme="minorHAnsi"/>
          <w:sz w:val="22"/>
          <w:szCs w:val="22"/>
        </w:rPr>
        <w:t>.</w:t>
      </w:r>
    </w:p>
    <w:p w14:paraId="27491168" w14:textId="11CC252B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392D97E7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25293995" w14:textId="34F1B6FE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2.1. Čakalnica</w:t>
      </w:r>
    </w:p>
    <w:p w14:paraId="3992D99A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51B2C5EE" w14:textId="06BD9CCD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Dva stola na športnika, ki se</w:t>
      </w:r>
      <w:r w:rsidR="00754310">
        <w:rPr>
          <w:rFonts w:asciiTheme="minorHAnsi" w:hAnsiTheme="minorHAnsi" w:cstheme="minorHAnsi"/>
          <w:sz w:val="22"/>
          <w:szCs w:val="22"/>
        </w:rPr>
        <w:t xml:space="preserve"> ga</w:t>
      </w:r>
      <w:r w:rsidRPr="00754310">
        <w:rPr>
          <w:rFonts w:asciiTheme="minorHAnsi" w:hAnsiTheme="minorHAnsi" w:cstheme="minorHAnsi"/>
          <w:sz w:val="22"/>
          <w:szCs w:val="22"/>
        </w:rPr>
        <w:t xml:space="preserve"> testira, in en stol za vsakega člana osebja za zbiranje vzorcev, znotraj minimalne priporočene varnostne razdalje;</w:t>
      </w:r>
    </w:p>
    <w:p w14:paraId="52602542" w14:textId="33352476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Ena miza pri vhodu za beleženje gibanja športnikov/osebja, ki vstopajo in izstopajo iz DCS.</w:t>
      </w:r>
    </w:p>
    <w:p w14:paraId="4D824119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Zasloni za spremljanje poteka tekmovanja;</w:t>
      </w:r>
    </w:p>
    <w:p w14:paraId="6BA7894A" w14:textId="5E1C1FB5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Dostop do interneta (</w:t>
      </w:r>
      <w:proofErr w:type="spellStart"/>
      <w:r w:rsidRPr="00754310">
        <w:rPr>
          <w:rFonts w:asciiTheme="minorHAnsi" w:hAnsiTheme="minorHAnsi" w:cstheme="minorHAnsi"/>
          <w:sz w:val="22"/>
          <w:szCs w:val="22"/>
        </w:rPr>
        <w:t>Wi</w:t>
      </w:r>
      <w:proofErr w:type="spellEnd"/>
      <w:r w:rsidRPr="00754310">
        <w:rPr>
          <w:rFonts w:asciiTheme="minorHAnsi" w:hAnsiTheme="minorHAnsi" w:cstheme="minorHAnsi"/>
          <w:sz w:val="22"/>
          <w:szCs w:val="22"/>
        </w:rPr>
        <w:t>-Fi);</w:t>
      </w:r>
    </w:p>
    <w:p w14:paraId="154ADF29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V primeru vročine so močno priporočljivi klimatske naprave in/ali ventilatorji;</w:t>
      </w:r>
    </w:p>
    <w:p w14:paraId="745FE45C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Po potrebi varnostno osebje zunaj postaje.</w:t>
      </w:r>
    </w:p>
    <w:p w14:paraId="31EF907F" w14:textId="4B68EF7F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4E871487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2F2B6852" w14:textId="12EEEE75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2.2. Administrativni prostor</w:t>
      </w:r>
    </w:p>
    <w:p w14:paraId="2F4DCD22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56C365CB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Ena miza;</w:t>
      </w:r>
    </w:p>
    <w:p w14:paraId="212511C9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Štirje (4) stoli, znotraj minimalne priporočene varnostne razdalje;</w:t>
      </w:r>
    </w:p>
    <w:p w14:paraId="26281B38" w14:textId="54AEBB73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Če je mogoče, hladilnik za shranjevanje vzorcev;</w:t>
      </w:r>
    </w:p>
    <w:p w14:paraId="6BA90CF5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Velik koš za smeti;</w:t>
      </w:r>
    </w:p>
    <w:p w14:paraId="4F62F622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lastRenderedPageBreak/>
        <w:t>- Ustrezna osvetlitev;</w:t>
      </w:r>
    </w:p>
    <w:p w14:paraId="7C3BC011" w14:textId="77777777" w:rsidR="007A4717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Za odvzem krvi mora biti na voljo postelja/zložljiva kavč.</w:t>
      </w:r>
    </w:p>
    <w:p w14:paraId="6CD918BD" w14:textId="09221993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2.3. Sanitarije – Območje za zbiranje vzorcev</w:t>
      </w:r>
    </w:p>
    <w:p w14:paraId="5F96FF66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3ED0C5E5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Vsaj ene sanitarije so potrebne v območju za zbiranje vzorcev, in če je mogoče, ločeno območje za zbiranje vzorcev za vsak spol, ki se testira;</w:t>
      </w:r>
    </w:p>
    <w:p w14:paraId="6A44B3DC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Sanitarije morajo biti dovolj velike, da DCO neposredno opazuje športnika pri odvzemu vzorca. Sanitarije za invalide so idealne za zbiranje vzorcev;</w:t>
      </w:r>
    </w:p>
    <w:p w14:paraId="68B4FEAC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Umivalnik, milo in papirnate brisače;</w:t>
      </w:r>
    </w:p>
    <w:p w14:paraId="029B0114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- Koš za smeti.</w:t>
      </w:r>
    </w:p>
    <w:p w14:paraId="0F8501A8" w14:textId="77777777" w:rsidR="005813AE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65C5AABF" w14:textId="77777777" w:rsidR="00CD0EE4" w:rsidRDefault="00CD0EE4" w:rsidP="005813AE">
      <w:pPr>
        <w:rPr>
          <w:rFonts w:asciiTheme="minorHAnsi" w:hAnsiTheme="minorHAnsi" w:cstheme="minorHAnsi"/>
          <w:sz w:val="22"/>
          <w:szCs w:val="22"/>
        </w:rPr>
      </w:pPr>
    </w:p>
    <w:p w14:paraId="52997AA6" w14:textId="77777777" w:rsidR="00CD0EE4" w:rsidRPr="00754310" w:rsidRDefault="00CD0EE4" w:rsidP="005813AE">
      <w:pPr>
        <w:rPr>
          <w:rFonts w:asciiTheme="minorHAnsi" w:hAnsiTheme="minorHAnsi" w:cstheme="minorHAnsi"/>
          <w:sz w:val="22"/>
          <w:szCs w:val="22"/>
        </w:rPr>
      </w:pPr>
    </w:p>
    <w:p w14:paraId="7C9D5602" w14:textId="1D086C3A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 xml:space="preserve">Namenjena postaja za </w:t>
      </w:r>
      <w:r w:rsidR="00754310">
        <w:rPr>
          <w:rFonts w:asciiTheme="minorHAnsi" w:hAnsiTheme="minorHAnsi" w:cstheme="minorHAnsi"/>
          <w:sz w:val="22"/>
          <w:szCs w:val="22"/>
        </w:rPr>
        <w:t>kontrolo</w:t>
      </w:r>
      <w:r w:rsidRPr="00754310">
        <w:rPr>
          <w:rFonts w:asciiTheme="minorHAnsi" w:hAnsiTheme="minorHAnsi" w:cstheme="minorHAnsi"/>
          <w:sz w:val="22"/>
          <w:szCs w:val="22"/>
        </w:rPr>
        <w:t xml:space="preserve"> dopinga (vključno s sanitarnimi prostori) se ne sme uporabljati kot javn</w:t>
      </w:r>
      <w:r w:rsidR="00754310">
        <w:rPr>
          <w:rFonts w:asciiTheme="minorHAnsi" w:hAnsiTheme="minorHAnsi" w:cstheme="minorHAnsi"/>
          <w:sz w:val="22"/>
          <w:szCs w:val="22"/>
        </w:rPr>
        <w:t>i prostor</w:t>
      </w:r>
      <w:r w:rsidRPr="00754310">
        <w:rPr>
          <w:rFonts w:asciiTheme="minorHAnsi" w:hAnsiTheme="minorHAnsi" w:cstheme="minorHAnsi"/>
          <w:sz w:val="22"/>
          <w:szCs w:val="22"/>
        </w:rPr>
        <w:t xml:space="preserve">, pisarna, garderoba ekipe ali za druge operativne namene med testiranjem. Uporablja se lahko izključno za potrebe </w:t>
      </w:r>
      <w:r w:rsidR="00754310">
        <w:rPr>
          <w:rFonts w:asciiTheme="minorHAnsi" w:hAnsiTheme="minorHAnsi" w:cstheme="minorHAnsi"/>
          <w:sz w:val="22"/>
          <w:szCs w:val="22"/>
        </w:rPr>
        <w:t>kontrole</w:t>
      </w:r>
      <w:r w:rsidRPr="00754310">
        <w:rPr>
          <w:rFonts w:asciiTheme="minorHAnsi" w:hAnsiTheme="minorHAnsi" w:cstheme="minorHAnsi"/>
          <w:sz w:val="22"/>
          <w:szCs w:val="22"/>
        </w:rPr>
        <w:t xml:space="preserve"> dopinga do zaključka zbiranja vzorcev.</w:t>
      </w:r>
    </w:p>
    <w:p w14:paraId="3AF9829D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11148C7E" w14:textId="09DE9D10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5C5E6DE0" w14:textId="77777777" w:rsidR="005813AE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0C16BFBF" w14:textId="77777777" w:rsidR="00CD0EE4" w:rsidRPr="00754310" w:rsidRDefault="00CD0EE4" w:rsidP="005813AE">
      <w:pPr>
        <w:rPr>
          <w:rFonts w:asciiTheme="minorHAnsi" w:hAnsiTheme="minorHAnsi" w:cstheme="minorHAnsi"/>
          <w:sz w:val="22"/>
          <w:szCs w:val="22"/>
        </w:rPr>
      </w:pPr>
    </w:p>
    <w:p w14:paraId="2DAA1BBE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  <w:r w:rsidRPr="00754310">
        <w:rPr>
          <w:rFonts w:asciiTheme="minorHAnsi" w:hAnsiTheme="minorHAnsi" w:cstheme="minorHAnsi"/>
          <w:sz w:val="22"/>
          <w:szCs w:val="22"/>
        </w:rPr>
        <w:t>Postopki za nadzor dopinga morajo biti izvedeni v skladu z mednarodnimi standardi za testiranje in preiskave (ISTI); dodatni ukrepi se lahko uvedejo za zaščito zdravja športnika, osebja za nadzor dopinga in drugih posameznikov, vključenih v proces nadzora dopinga.</w:t>
      </w:r>
    </w:p>
    <w:p w14:paraId="71F71B0B" w14:textId="77777777" w:rsidR="005813AE" w:rsidRPr="00754310" w:rsidRDefault="005813AE" w:rsidP="005813AE">
      <w:pPr>
        <w:rPr>
          <w:rFonts w:asciiTheme="minorHAnsi" w:hAnsiTheme="minorHAnsi" w:cstheme="minorHAnsi"/>
          <w:sz w:val="22"/>
          <w:szCs w:val="22"/>
        </w:rPr>
      </w:pPr>
    </w:p>
    <w:p w14:paraId="1693A158" w14:textId="6BEEDE0E" w:rsidR="006B2398" w:rsidRPr="00754310" w:rsidRDefault="006B2398" w:rsidP="005242AD">
      <w:pPr>
        <w:rPr>
          <w:rFonts w:asciiTheme="minorHAnsi" w:hAnsiTheme="minorHAnsi" w:cstheme="minorHAnsi"/>
          <w:sz w:val="22"/>
          <w:szCs w:val="22"/>
        </w:rPr>
      </w:pPr>
    </w:p>
    <w:p w14:paraId="3B866A6B" w14:textId="77777777" w:rsidR="005813AE" w:rsidRPr="00754310" w:rsidRDefault="005813AE">
      <w:pPr>
        <w:rPr>
          <w:rFonts w:asciiTheme="minorHAnsi" w:hAnsiTheme="minorHAnsi" w:cstheme="minorHAnsi"/>
          <w:sz w:val="22"/>
          <w:szCs w:val="22"/>
        </w:rPr>
      </w:pPr>
    </w:p>
    <w:sectPr w:rsidR="005813AE" w:rsidRPr="00754310" w:rsidSect="00D87C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304" w:bottom="1418" w:left="1418" w:header="73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6AE6E" w14:textId="77777777" w:rsidR="00F65A72" w:rsidRDefault="00F65A72">
      <w:r>
        <w:separator/>
      </w:r>
    </w:p>
  </w:endnote>
  <w:endnote w:type="continuationSeparator" w:id="0">
    <w:p w14:paraId="0D847D4E" w14:textId="77777777" w:rsidR="00F65A72" w:rsidRDefault="00F6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1DE5" w14:textId="77777777" w:rsidR="00DF6D21" w:rsidRDefault="00DF6D2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49AE" w14:textId="1BE08BAC" w:rsidR="003111D3" w:rsidRPr="00A112A4" w:rsidRDefault="00DF6D21" w:rsidP="003111D3">
    <w:pPr>
      <w:jc w:val="center"/>
      <w:rPr>
        <w:rFonts w:ascii="Calibri" w:hAnsi="Calibri" w:cs="Calibri"/>
        <w:sz w:val="22"/>
        <w:szCs w:val="22"/>
      </w:rPr>
    </w:pPr>
    <w:r>
      <w:rPr>
        <w:rFonts w:ascii="Tw Cen MT" w:hAnsi="Tw Cen MT"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 wp14:anchorId="25D14E2F" wp14:editId="13CFEC32">
          <wp:simplePos x="0" y="0"/>
          <wp:positionH relativeFrom="column">
            <wp:posOffset>4977767</wp:posOffset>
          </wp:positionH>
          <wp:positionV relativeFrom="paragraph">
            <wp:posOffset>-1039080</wp:posOffset>
          </wp:positionV>
          <wp:extent cx="2752725" cy="1371600"/>
          <wp:effectExtent l="171450" t="476250" r="161925" b="476250"/>
          <wp:wrapNone/>
          <wp:docPr id="123279036" name="Slika 1" descr="Slika, ki vsebuje besede grafika, pisava, grafično oblikovanje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48701" name="Slika 1" descr="Slika, ki vsebuje besede grafika, pisava, grafično oblikovanje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259050">
                    <a:off x="0" y="0"/>
                    <a:ext cx="275272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1D3" w:rsidRPr="00A112A4">
      <w:rPr>
        <w:rFonts w:ascii="Calibri" w:hAnsi="Calibri" w:cs="Calibri"/>
        <w:sz w:val="22"/>
        <w:szCs w:val="22"/>
      </w:rPr>
      <w:t>SLOADO, Celovška 25, 1000 Ljubljana, Slovenija, EU</w:t>
    </w:r>
    <w:r w:rsidR="003111D3" w:rsidRPr="00A112A4">
      <w:rPr>
        <w:rFonts w:ascii="Calibri" w:hAnsi="Calibri" w:cs="Calibri"/>
        <w:sz w:val="22"/>
        <w:szCs w:val="22"/>
      </w:rPr>
      <w:br/>
    </w:r>
    <w:proofErr w:type="spellStart"/>
    <w:r w:rsidR="003111D3" w:rsidRPr="00A112A4">
      <w:rPr>
        <w:rFonts w:ascii="Calibri" w:hAnsi="Calibri" w:cs="Calibri"/>
        <w:sz w:val="22"/>
        <w:szCs w:val="22"/>
      </w:rPr>
      <w:t>Email</w:t>
    </w:r>
    <w:proofErr w:type="spellEnd"/>
    <w:r w:rsidR="003111D3" w:rsidRPr="00A112A4">
      <w:rPr>
        <w:rFonts w:ascii="Calibri" w:hAnsi="Calibri" w:cs="Calibri"/>
        <w:sz w:val="22"/>
        <w:szCs w:val="22"/>
      </w:rPr>
      <w:t xml:space="preserve">: antidoping@sloado.si / </w:t>
    </w:r>
    <w:proofErr w:type="spellStart"/>
    <w:r w:rsidR="003111D3" w:rsidRPr="00A112A4">
      <w:rPr>
        <w:rFonts w:ascii="Calibri" w:hAnsi="Calibri" w:cs="Calibri"/>
        <w:sz w:val="22"/>
        <w:szCs w:val="22"/>
      </w:rPr>
      <w:t>Web</w:t>
    </w:r>
    <w:proofErr w:type="spellEnd"/>
    <w:r w:rsidR="003111D3" w:rsidRPr="00A112A4">
      <w:rPr>
        <w:rFonts w:ascii="Calibri" w:hAnsi="Calibri" w:cs="Calibri"/>
        <w:sz w:val="22"/>
        <w:szCs w:val="22"/>
      </w:rPr>
      <w:t>: www.sloado.si</w:t>
    </w:r>
  </w:p>
  <w:p w14:paraId="3E762BA7" w14:textId="11BAFFC0" w:rsidR="00557203" w:rsidRDefault="00AF27A6" w:rsidP="00D87C79">
    <w:pPr>
      <w:pStyle w:val="Nog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9F71FA" wp14:editId="3BE47DBB">
              <wp:simplePos x="0" y="0"/>
              <wp:positionH relativeFrom="column">
                <wp:posOffset>4695825</wp:posOffset>
              </wp:positionH>
              <wp:positionV relativeFrom="paragraph">
                <wp:posOffset>-1576705</wp:posOffset>
              </wp:positionV>
              <wp:extent cx="2063115" cy="1804035"/>
              <wp:effectExtent l="0" t="0" r="0" b="0"/>
              <wp:wrapNone/>
              <wp:docPr id="1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115" cy="1804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836CA" w14:textId="151C008E" w:rsidR="00D87C79" w:rsidRDefault="00D87C7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F71FA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369.75pt;margin-top:-124.15pt;width:162.45pt;height:142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" stroked="f">
              <v:textbox style="mso-fit-shape-to-text:t">
                <w:txbxContent>
                  <w:p w14:paraId="47B836CA" w14:textId="151C008E" w:rsidR="00D87C79" w:rsidRDefault="00D87C79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9F0E" w14:textId="77777777" w:rsidR="00DF6D21" w:rsidRDefault="00DF6D2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8E2E4" w14:textId="77777777" w:rsidR="00F65A72" w:rsidRDefault="00F65A72">
      <w:r>
        <w:separator/>
      </w:r>
    </w:p>
  </w:footnote>
  <w:footnote w:type="continuationSeparator" w:id="0">
    <w:p w14:paraId="62B7BE46" w14:textId="77777777" w:rsidR="00F65A72" w:rsidRDefault="00F6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A260" w14:textId="77777777" w:rsidR="00DF6D21" w:rsidRDefault="00DF6D2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D698" w14:textId="77777777" w:rsidR="00DF6D21" w:rsidRDefault="00DF6D2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7D45" w14:textId="77777777" w:rsidR="00DF6D21" w:rsidRDefault="00DF6D2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C42"/>
    <w:multiLevelType w:val="hybridMultilevel"/>
    <w:tmpl w:val="A222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D68"/>
    <w:multiLevelType w:val="hybridMultilevel"/>
    <w:tmpl w:val="11EC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33290C"/>
    <w:multiLevelType w:val="hybridMultilevel"/>
    <w:tmpl w:val="EB1C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B3385"/>
    <w:multiLevelType w:val="hybridMultilevel"/>
    <w:tmpl w:val="49AA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2EBA"/>
    <w:multiLevelType w:val="hybridMultilevel"/>
    <w:tmpl w:val="B150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217021">
    <w:abstractNumId w:val="3"/>
  </w:num>
  <w:num w:numId="2" w16cid:durableId="2061899743">
    <w:abstractNumId w:val="1"/>
  </w:num>
  <w:num w:numId="3" w16cid:durableId="584653282">
    <w:abstractNumId w:val="2"/>
  </w:num>
  <w:num w:numId="4" w16cid:durableId="295335872">
    <w:abstractNumId w:val="4"/>
  </w:num>
  <w:num w:numId="5" w16cid:durableId="97734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54"/>
    <w:rsid w:val="00006687"/>
    <w:rsid w:val="000129AA"/>
    <w:rsid w:val="00023E8D"/>
    <w:rsid w:val="000608D8"/>
    <w:rsid w:val="00062A73"/>
    <w:rsid w:val="00063484"/>
    <w:rsid w:val="000A6112"/>
    <w:rsid w:val="000B455C"/>
    <w:rsid w:val="000B4910"/>
    <w:rsid w:val="00120015"/>
    <w:rsid w:val="0017274B"/>
    <w:rsid w:val="001B221E"/>
    <w:rsid w:val="001C0014"/>
    <w:rsid w:val="001E78BA"/>
    <w:rsid w:val="00214FB3"/>
    <w:rsid w:val="00215016"/>
    <w:rsid w:val="0021567C"/>
    <w:rsid w:val="0023373E"/>
    <w:rsid w:val="00264B61"/>
    <w:rsid w:val="00280FB7"/>
    <w:rsid w:val="00285234"/>
    <w:rsid w:val="002B0049"/>
    <w:rsid w:val="002D287E"/>
    <w:rsid w:val="002E4F22"/>
    <w:rsid w:val="00307C8E"/>
    <w:rsid w:val="003111D3"/>
    <w:rsid w:val="00314204"/>
    <w:rsid w:val="0034042C"/>
    <w:rsid w:val="00383797"/>
    <w:rsid w:val="00390E9A"/>
    <w:rsid w:val="003B306A"/>
    <w:rsid w:val="003C1C11"/>
    <w:rsid w:val="004235BC"/>
    <w:rsid w:val="00476789"/>
    <w:rsid w:val="00495CDC"/>
    <w:rsid w:val="004B12CA"/>
    <w:rsid w:val="004B3AA2"/>
    <w:rsid w:val="004D127D"/>
    <w:rsid w:val="004D3605"/>
    <w:rsid w:val="004E0D52"/>
    <w:rsid w:val="00517836"/>
    <w:rsid w:val="005242AD"/>
    <w:rsid w:val="0053716C"/>
    <w:rsid w:val="005554E9"/>
    <w:rsid w:val="00557203"/>
    <w:rsid w:val="005813AE"/>
    <w:rsid w:val="00585EF3"/>
    <w:rsid w:val="005930B4"/>
    <w:rsid w:val="005B7485"/>
    <w:rsid w:val="005C685B"/>
    <w:rsid w:val="00627B38"/>
    <w:rsid w:val="006442D5"/>
    <w:rsid w:val="00666385"/>
    <w:rsid w:val="0067640C"/>
    <w:rsid w:val="00692128"/>
    <w:rsid w:val="00694386"/>
    <w:rsid w:val="006B1A17"/>
    <w:rsid w:val="006B2398"/>
    <w:rsid w:val="006F3C5D"/>
    <w:rsid w:val="0070542F"/>
    <w:rsid w:val="00754310"/>
    <w:rsid w:val="007820D2"/>
    <w:rsid w:val="0079276C"/>
    <w:rsid w:val="007A0AE7"/>
    <w:rsid w:val="007A35FE"/>
    <w:rsid w:val="007A4717"/>
    <w:rsid w:val="007E235A"/>
    <w:rsid w:val="007E2F3B"/>
    <w:rsid w:val="0080049E"/>
    <w:rsid w:val="00855BEB"/>
    <w:rsid w:val="00860E97"/>
    <w:rsid w:val="0086471E"/>
    <w:rsid w:val="00865D8F"/>
    <w:rsid w:val="00881854"/>
    <w:rsid w:val="00884A99"/>
    <w:rsid w:val="008E5D07"/>
    <w:rsid w:val="0090675B"/>
    <w:rsid w:val="0092345D"/>
    <w:rsid w:val="009644C4"/>
    <w:rsid w:val="00965AB7"/>
    <w:rsid w:val="00974EE7"/>
    <w:rsid w:val="009A4F93"/>
    <w:rsid w:val="009B7167"/>
    <w:rsid w:val="009F2E84"/>
    <w:rsid w:val="009F4186"/>
    <w:rsid w:val="00A71A04"/>
    <w:rsid w:val="00A84A6A"/>
    <w:rsid w:val="00A930F5"/>
    <w:rsid w:val="00A95E1E"/>
    <w:rsid w:val="00AC39C8"/>
    <w:rsid w:val="00AE43EA"/>
    <w:rsid w:val="00AF27A6"/>
    <w:rsid w:val="00B06350"/>
    <w:rsid w:val="00B154A1"/>
    <w:rsid w:val="00B21BD1"/>
    <w:rsid w:val="00B45E02"/>
    <w:rsid w:val="00B5161D"/>
    <w:rsid w:val="00B64FF3"/>
    <w:rsid w:val="00B65171"/>
    <w:rsid w:val="00BD77A5"/>
    <w:rsid w:val="00C02864"/>
    <w:rsid w:val="00C729CC"/>
    <w:rsid w:val="00CA4BD7"/>
    <w:rsid w:val="00CA773D"/>
    <w:rsid w:val="00CD0EE4"/>
    <w:rsid w:val="00D00D27"/>
    <w:rsid w:val="00D265E0"/>
    <w:rsid w:val="00D87C79"/>
    <w:rsid w:val="00D94054"/>
    <w:rsid w:val="00D94AE9"/>
    <w:rsid w:val="00DA6B8B"/>
    <w:rsid w:val="00DE2B1D"/>
    <w:rsid w:val="00DF6D21"/>
    <w:rsid w:val="00E4206C"/>
    <w:rsid w:val="00E83F24"/>
    <w:rsid w:val="00E86E70"/>
    <w:rsid w:val="00EA652E"/>
    <w:rsid w:val="00ED1E27"/>
    <w:rsid w:val="00F0521F"/>
    <w:rsid w:val="00F65A72"/>
    <w:rsid w:val="00F65DC8"/>
    <w:rsid w:val="00F900F7"/>
    <w:rsid w:val="00FB1629"/>
    <w:rsid w:val="00FD23F4"/>
    <w:rsid w:val="00FE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B891AC"/>
  <w15:docId w15:val="{2F747300-9C34-4358-A0C3-1AA660D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23E8D"/>
    <w:rPr>
      <w:sz w:val="24"/>
      <w:lang w:val="sl-SI" w:eastAsia="sl-SI"/>
    </w:rPr>
  </w:style>
  <w:style w:type="paragraph" w:styleId="Naslov1">
    <w:name w:val="heading 1"/>
    <w:basedOn w:val="Navaden"/>
    <w:next w:val="Navaden"/>
    <w:qFormat/>
    <w:rsid w:val="00023E8D"/>
    <w:pPr>
      <w:keepNext/>
      <w:spacing w:before="240" w:after="60"/>
      <w:outlineLvl w:val="0"/>
    </w:pPr>
    <w:rPr>
      <w:b/>
      <w:kern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23E8D"/>
    <w:rPr>
      <w:color w:val="0000FF"/>
      <w:u w:val="single"/>
    </w:rPr>
  </w:style>
  <w:style w:type="paragraph" w:styleId="Glava">
    <w:name w:val="header"/>
    <w:basedOn w:val="Navaden"/>
    <w:rsid w:val="00023E8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23E8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D87C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87C7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F4186"/>
    <w:pPr>
      <w:ind w:left="720"/>
      <w:contextualSpacing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E420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I"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E4206C"/>
    <w:rPr>
      <w:rFonts w:asciiTheme="majorHAnsi" w:eastAsiaTheme="majorEastAsia" w:hAnsiTheme="majorHAnsi" w:cstheme="majorBidi"/>
      <w:spacing w:val="-10"/>
      <w:kern w:val="28"/>
      <w:sz w:val="56"/>
      <w:szCs w:val="56"/>
      <w:lang w:val="en-S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PS\VZORCI\Off97\DOPING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35624-5D1A-4E73-868D-50699CF8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DOPING</Template>
  <TotalTime>38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I:\IPS\IPSDB\2014\Jan\2105838.doc</vt:lpstr>
      <vt:lpstr>I:\IPS\IPSDB\2014\Jan\2105838.doc</vt:lpstr>
    </vt:vector>
  </TitlesOfParts>
  <Company>OKS - ZSZ</Company>
  <LinksUpToDate>false</LinksUpToDate>
  <CharactersWithSpaces>5050</CharactersWithSpaces>
  <SharedDoc>false</SharedDoc>
  <HLinks>
    <vt:vector size="12" baseType="variant">
      <vt:variant>
        <vt:i4>6422618</vt:i4>
      </vt:variant>
      <vt:variant>
        <vt:i4>3</vt:i4>
      </vt:variant>
      <vt:variant>
        <vt:i4>0</vt:i4>
      </vt:variant>
      <vt:variant>
        <vt:i4>5</vt:i4>
      </vt:variant>
      <vt:variant>
        <vt:lpwstr>mailto:antidoping@olympic.si</vt:lpwstr>
      </vt:variant>
      <vt:variant>
        <vt:lpwstr/>
      </vt:variant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http://www.sloado.si/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I:\IPS\IPSDB\2014\Jan\2105838.doc</dc:title>
  <dc:subject>OKS ovš predloga za dopis (oseba+firma)</dc:subject>
  <dc:creator>Bojan Glavan</dc:creator>
  <cp:keywords/>
  <dc:description/>
  <cp:lastModifiedBy>Jaka Čop</cp:lastModifiedBy>
  <cp:revision>10</cp:revision>
  <cp:lastPrinted>2015-02-16T18:02:00Z</cp:lastPrinted>
  <dcterms:created xsi:type="dcterms:W3CDTF">2025-01-09T12:22:00Z</dcterms:created>
  <dcterms:modified xsi:type="dcterms:W3CDTF">2025-02-04T10:52:00Z</dcterms:modified>
</cp:coreProperties>
</file>